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„AMENAJAREA ZONEI PIETONALE CENTRALE ÎN VEDEREA REDUCERII EMISIILOR DE CARBON ÎN ZONA CENTRALĂ A MUNICIPIULUI DEJ” în municipiul Dej, jud. Cluj,
</DocumentSetDescription>
    <Nume_x0020_proiect_x0020_HCL xmlns="49ad8bbe-11e1-42b2-a965-6a341b5f7ad4">„AMENAJAREA ZONEI PIETONALE CENTRALE ÎN VEDEREA REDUCERII EMISIILOR DE CARBON ÎN ZONA CENTRALĂ A MUNICIPIULUI DEJ” în municipiul Dej, jud. Cluj,
</Nume_x0020_proiect_x0020_HCL>
    <_dlc_DocId xmlns="49ad8bbe-11e1-42b2-a965-6a341b5f7ad4">PMD17-1485498287-974</_dlc_DocId>
    <_dlc_DocIdUrl xmlns="49ad8bbe-11e1-42b2-a965-6a341b5f7ad4">
      <Url>http://smdoc/Situri/CL/_layouts/15/DocIdRedir.aspx?ID=PMD17-1485498287-974</Url>
      <Description>PMD17-1485498287-974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pentru proiectele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d8b79b92-cea9-4e28-b74d-4b42080fdc68</vt:lpwstr>
  </property>
  <property fmtid="{D5CDD505-2E9C-101B-9397-08002B2CF9AE}" pid="4" name="_docset_NoMedatataSyncRequired">
    <vt:lpwstr>False</vt:lpwstr>
  </property>
</Properties>
</file>